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AAA04" w14:textId="77777777" w:rsidR="001E7A2A" w:rsidRPr="00D84F7E" w:rsidRDefault="001E7A2A" w:rsidP="001E7A2A">
      <w:pPr>
        <w:pStyle w:val="NormalWeb"/>
        <w:jc w:val="center"/>
        <w:rPr>
          <w:rStyle w:val="lev"/>
          <w:rFonts w:eastAsiaTheme="majorEastAsia"/>
          <w:sz w:val="48"/>
          <w:szCs w:val="48"/>
          <w:lang w:val="nl-NL"/>
        </w:rPr>
      </w:pPr>
    </w:p>
    <w:p w14:paraId="6866BAE8" w14:textId="33790391" w:rsidR="001849E4" w:rsidRPr="00D84F7E" w:rsidRDefault="001E7A2A" w:rsidP="001E7A2A">
      <w:pPr>
        <w:pStyle w:val="NormalWeb"/>
        <w:jc w:val="center"/>
        <w:rPr>
          <w:rStyle w:val="lev"/>
          <w:rFonts w:eastAsiaTheme="majorEastAsia"/>
          <w:color w:val="000000"/>
          <w:sz w:val="48"/>
          <w:szCs w:val="48"/>
          <w:lang w:val="nl-NL"/>
        </w:rPr>
      </w:pPr>
      <w:r w:rsidRPr="00D84F7E">
        <w:rPr>
          <w:rStyle w:val="lev"/>
          <w:rFonts w:eastAsiaTheme="majorEastAsia"/>
          <w:sz w:val="48"/>
          <w:szCs w:val="48"/>
          <w:lang w:val="nl-NL"/>
        </w:rPr>
        <w:t>Samen voor de Europese cinema</w:t>
      </w:r>
    </w:p>
    <w:p w14:paraId="068EBCC8" w14:textId="45809412" w:rsidR="00527A73" w:rsidRPr="00D84F7E" w:rsidRDefault="00512552" w:rsidP="00DB56B3">
      <w:pPr>
        <w:pStyle w:val="NormalWeb"/>
        <w:jc w:val="center"/>
        <w:rPr>
          <w:rFonts w:eastAsiaTheme="majorEastAsia"/>
          <w:b/>
          <w:bCs/>
          <w:color w:val="000000"/>
          <w:sz w:val="32"/>
          <w:szCs w:val="32"/>
          <w:lang w:val="nl-NL"/>
        </w:rPr>
      </w:pPr>
      <w:r w:rsidRPr="00D84F7E">
        <w:rPr>
          <w:rStyle w:val="lev"/>
          <w:rFonts w:eastAsiaTheme="majorEastAsia"/>
          <w:color w:val="000000"/>
          <w:sz w:val="32"/>
          <w:szCs w:val="32"/>
          <w:lang w:val="nl-NL"/>
        </w:rPr>
        <w:t xml:space="preserve">Waarom </w:t>
      </w:r>
      <w:proofErr w:type="gramStart"/>
      <w:r w:rsidRPr="00D84F7E">
        <w:rPr>
          <w:rStyle w:val="lev"/>
          <w:rFonts w:eastAsiaTheme="majorEastAsia"/>
          <w:color w:val="000000"/>
          <w:sz w:val="32"/>
          <w:szCs w:val="32"/>
          <w:lang w:val="nl-NL"/>
        </w:rPr>
        <w:t>screen.brussels</w:t>
      </w:r>
      <w:proofErr w:type="gramEnd"/>
      <w:r w:rsidRPr="00D84F7E">
        <w:rPr>
          <w:rStyle w:val="lev"/>
          <w:rFonts w:eastAsiaTheme="majorEastAsia"/>
          <w:color w:val="000000"/>
          <w:sz w:val="32"/>
          <w:szCs w:val="32"/>
          <w:lang w:val="nl-NL"/>
        </w:rPr>
        <w:t xml:space="preserve"> zich inzet voor de Europese cinema</w:t>
      </w:r>
    </w:p>
    <w:p w14:paraId="1C790530" w14:textId="01210113" w:rsidR="00527A73" w:rsidRPr="00D84F7E" w:rsidRDefault="00512552">
      <w:pPr>
        <w:rPr>
          <w:lang w:val="nl-NL"/>
        </w:rPr>
      </w:pPr>
      <w:r w:rsidRPr="00D84F7E">
        <w:rPr>
          <w:lang w:val="nl-NL"/>
        </w:rPr>
        <w:t xml:space="preserve">In een steeds instabieler politiek en economisch klimaat, zowel in Europa als wereldwijd, is </w:t>
      </w:r>
      <w:proofErr w:type="gramStart"/>
      <w:r w:rsidRPr="00D84F7E">
        <w:rPr>
          <w:highlight w:val="cyan"/>
          <w:lang w:val="nl-NL"/>
        </w:rPr>
        <w:t>screen.brussels</w:t>
      </w:r>
      <w:proofErr w:type="gramEnd"/>
      <w:r w:rsidRPr="00D84F7E">
        <w:rPr>
          <w:highlight w:val="cyan"/>
          <w:lang w:val="nl-NL"/>
        </w:rPr>
        <w:t xml:space="preserve"> – het audiovisueel fonds van het Brussels Hoofdstedelijk Gewest</w:t>
      </w:r>
      <w:r w:rsidRPr="00D84F7E">
        <w:rPr>
          <w:lang w:val="nl-NL"/>
        </w:rPr>
        <w:t xml:space="preserve"> – ervan overtuigd dat steun aan de Europese cinema meer is dan een culturele keuze: het is een strategische investering. </w:t>
      </w:r>
      <w:r w:rsidR="00E42821" w:rsidRPr="00D84F7E">
        <w:rPr>
          <w:lang w:val="nl-NL"/>
        </w:rPr>
        <w:t xml:space="preserve">Als de belangrijkste inkomstenbron en grootste werkgever van alle Europese mediasectoren, </w:t>
      </w:r>
      <w:r w:rsidRPr="00D84F7E">
        <w:rPr>
          <w:lang w:val="nl-NL"/>
        </w:rPr>
        <w:t>levert de audiovisuele sector een meetbare economische impact en speelt hij een cruciale rol in de democratische en culturele vitaliteit van ons continent.</w:t>
      </w:r>
    </w:p>
    <w:p w14:paraId="69C8B72F" w14:textId="6858A961" w:rsidR="00527A73" w:rsidRPr="00D84F7E" w:rsidRDefault="00512552">
      <w:pPr>
        <w:rPr>
          <w:b/>
          <w:bCs/>
          <w:lang w:val="nl-NL"/>
        </w:rPr>
      </w:pPr>
      <w:r w:rsidRPr="00D84F7E">
        <w:rPr>
          <w:b/>
          <w:bCs/>
          <w:lang w:val="nl-NL"/>
        </w:rPr>
        <w:t xml:space="preserve">Cinema als </w:t>
      </w:r>
      <w:r w:rsidR="00C30EC0" w:rsidRPr="00D84F7E">
        <w:rPr>
          <w:b/>
          <w:bCs/>
          <w:lang w:val="nl-NL"/>
        </w:rPr>
        <w:t>vector</w:t>
      </w:r>
      <w:r w:rsidRPr="00D84F7E">
        <w:rPr>
          <w:b/>
          <w:bCs/>
          <w:lang w:val="nl-NL"/>
        </w:rPr>
        <w:t xml:space="preserve"> van cultuur en identiteit</w:t>
      </w:r>
    </w:p>
    <w:p w14:paraId="1C7B30DE" w14:textId="77777777" w:rsidR="005815F8" w:rsidRPr="00D84F7E" w:rsidRDefault="005815F8">
      <w:pPr>
        <w:rPr>
          <w:rFonts w:ascii="-webkit-standard" w:hAnsi="-webkit-standard" w:hint="eastAsia"/>
          <w:color w:val="000000"/>
          <w:sz w:val="27"/>
          <w:szCs w:val="27"/>
          <w:lang w:val="nl-NL"/>
        </w:rPr>
      </w:pPr>
      <w:r w:rsidRPr="00D84F7E">
        <w:rPr>
          <w:lang w:val="nl-NL"/>
        </w:rPr>
        <w:t xml:space="preserve">Elk jaar worden er in Europa </w:t>
      </w:r>
      <w:r w:rsidRPr="00D84F7E">
        <w:rPr>
          <w:b/>
          <w:bCs/>
          <w:lang w:val="nl-NL"/>
        </w:rPr>
        <w:t>meer dan 2.300 films</w:t>
      </w:r>
      <w:r w:rsidRPr="00D84F7E">
        <w:rPr>
          <w:lang w:val="nl-NL"/>
        </w:rPr>
        <w:t xml:space="preserve"> geproduceerd, in meerdere talen, wat de rijkdom van ons cultureel erfgoed weerspiegelt. Meer dan </w:t>
      </w:r>
      <w:r w:rsidRPr="00D84F7E">
        <w:rPr>
          <w:b/>
          <w:bCs/>
          <w:lang w:val="nl-NL"/>
        </w:rPr>
        <w:t>24%</w:t>
      </w:r>
      <w:r w:rsidRPr="00D84F7E">
        <w:rPr>
          <w:lang w:val="nl-NL"/>
        </w:rPr>
        <w:t xml:space="preserve"> daarvan zijn </w:t>
      </w:r>
      <w:r w:rsidRPr="00D84F7E">
        <w:rPr>
          <w:b/>
          <w:bCs/>
          <w:lang w:val="nl-NL"/>
        </w:rPr>
        <w:t>internationale coproducties</w:t>
      </w:r>
      <w:r w:rsidRPr="00D84F7E">
        <w:rPr>
          <w:lang w:val="nl-NL"/>
        </w:rPr>
        <w:t xml:space="preserve">, die goed zijn voor </w:t>
      </w:r>
      <w:r w:rsidRPr="00D84F7E">
        <w:rPr>
          <w:b/>
          <w:bCs/>
          <w:lang w:val="nl-NL"/>
        </w:rPr>
        <w:t>30% van de bioscoopreleases</w:t>
      </w:r>
      <w:r w:rsidRPr="00D84F7E">
        <w:rPr>
          <w:lang w:val="nl-NL"/>
        </w:rPr>
        <w:t xml:space="preserve"> in de EU en </w:t>
      </w:r>
      <w:r w:rsidRPr="00D84F7E">
        <w:rPr>
          <w:b/>
          <w:bCs/>
          <w:lang w:val="nl-NL"/>
        </w:rPr>
        <w:t>50% van het niet-nationale publiek</w:t>
      </w:r>
      <w:r w:rsidRPr="00D84F7E">
        <w:rPr>
          <w:lang w:val="nl-NL"/>
        </w:rPr>
        <w:t xml:space="preserve"> aantrekken. Bovendien wordt bijna </w:t>
      </w:r>
      <w:r w:rsidRPr="00D84F7E">
        <w:rPr>
          <w:b/>
          <w:bCs/>
          <w:lang w:val="nl-NL"/>
        </w:rPr>
        <w:t>40%</w:t>
      </w:r>
      <w:r w:rsidRPr="00D84F7E">
        <w:rPr>
          <w:lang w:val="nl-NL"/>
        </w:rPr>
        <w:t xml:space="preserve"> van de Europese films ook in de bioscoop </w:t>
      </w:r>
      <w:r w:rsidRPr="00D84F7E">
        <w:rPr>
          <w:b/>
          <w:bCs/>
          <w:lang w:val="nl-NL"/>
        </w:rPr>
        <w:t>uitgebracht in andere landen</w:t>
      </w:r>
      <w:r w:rsidRPr="00D84F7E">
        <w:rPr>
          <w:lang w:val="nl-NL"/>
        </w:rPr>
        <w:t xml:space="preserve"> dan het belangrijkste productieland, wat aantoont hoe de Europese cinema bruggen slaat over grenzen heen.</w:t>
      </w:r>
    </w:p>
    <w:p w14:paraId="5526EC9E" w14:textId="7D00A307" w:rsidR="00527A73" w:rsidRPr="00D84F7E" w:rsidRDefault="00512552">
      <w:pPr>
        <w:rPr>
          <w:b/>
          <w:bCs/>
          <w:lang w:val="nl-NL"/>
        </w:rPr>
      </w:pPr>
      <w:r w:rsidRPr="00D84F7E">
        <w:rPr>
          <w:b/>
          <w:bCs/>
          <w:lang w:val="nl-NL"/>
        </w:rPr>
        <w:t>Een motor voor groei en werkgelegenheid</w:t>
      </w:r>
    </w:p>
    <w:p w14:paraId="1BBD61F0" w14:textId="43D672FD" w:rsidR="001079E5" w:rsidRPr="00D84F7E" w:rsidRDefault="00512552">
      <w:pPr>
        <w:rPr>
          <w:lang w:val="nl-NL"/>
        </w:rPr>
      </w:pPr>
      <w:r w:rsidRPr="00D84F7E">
        <w:rPr>
          <w:lang w:val="nl-NL"/>
        </w:rPr>
        <w:t xml:space="preserve">Met meer dan </w:t>
      </w:r>
      <w:r w:rsidRPr="00D84F7E">
        <w:rPr>
          <w:b/>
          <w:bCs/>
          <w:lang w:val="nl-NL"/>
        </w:rPr>
        <w:t>1 miljoen banen in Europa</w:t>
      </w:r>
      <w:r w:rsidRPr="00D84F7E">
        <w:rPr>
          <w:lang w:val="nl-NL"/>
        </w:rPr>
        <w:t xml:space="preserve"> (direct en indirect) vormen de film- en audiovisuele industrieën een belangrijke economische pijler. </w:t>
      </w:r>
      <w:r w:rsidRPr="00D84F7E">
        <w:rPr>
          <w:b/>
          <w:bCs/>
          <w:lang w:val="nl-NL"/>
        </w:rPr>
        <w:t>Elke euro</w:t>
      </w:r>
      <w:r w:rsidRPr="00D84F7E">
        <w:rPr>
          <w:lang w:val="nl-NL"/>
        </w:rPr>
        <w:t xml:space="preserve"> aan publieke financiering die in film wordt geïnvesteerd, genereert een aanzienlijke </w:t>
      </w:r>
      <w:r w:rsidRPr="00D84F7E">
        <w:rPr>
          <w:b/>
          <w:bCs/>
          <w:lang w:val="nl-NL"/>
        </w:rPr>
        <w:t>economische return</w:t>
      </w:r>
      <w:r w:rsidRPr="00D84F7E">
        <w:rPr>
          <w:lang w:val="nl-NL"/>
        </w:rPr>
        <w:t xml:space="preserve"> – bijvoorbeeld 9,5 € in Brussel – afhankelijk van het grondgebied. Bovendien trekken fiscale stimulansen en opnames op locatie aanzienlijke </w:t>
      </w:r>
      <w:r w:rsidRPr="00D84F7E">
        <w:rPr>
          <w:b/>
          <w:bCs/>
          <w:lang w:val="nl-NL"/>
        </w:rPr>
        <w:t>buitenlandse investeringen</w:t>
      </w:r>
      <w:r w:rsidRPr="00D84F7E">
        <w:rPr>
          <w:lang w:val="nl-NL"/>
        </w:rPr>
        <w:t xml:space="preserve"> aan, stimuleren zij innovatie en versterken zij de lokale economieën. </w:t>
      </w:r>
      <w:r w:rsidR="001079E5" w:rsidRPr="00D84F7E">
        <w:rPr>
          <w:lang w:val="nl-NL"/>
        </w:rPr>
        <w:t xml:space="preserve">De Europese audiovisuele en filmindustrie genereert elk jaar bijna </w:t>
      </w:r>
      <w:r w:rsidR="001079E5" w:rsidRPr="00D84F7E">
        <w:rPr>
          <w:b/>
          <w:bCs/>
          <w:lang w:val="nl-NL"/>
        </w:rPr>
        <w:t>119 miljard euro</w:t>
      </w:r>
      <w:r w:rsidR="001079E5" w:rsidRPr="00D84F7E">
        <w:rPr>
          <w:lang w:val="nl-NL"/>
        </w:rPr>
        <w:t xml:space="preserve"> en blijft de </w:t>
      </w:r>
      <w:r w:rsidR="001079E5" w:rsidRPr="00D84F7E">
        <w:rPr>
          <w:b/>
          <w:bCs/>
          <w:lang w:val="nl-NL"/>
        </w:rPr>
        <w:t>op één na grootste ter wereld</w:t>
      </w:r>
      <w:r w:rsidR="001079E5" w:rsidRPr="00D84F7E">
        <w:rPr>
          <w:lang w:val="nl-NL"/>
        </w:rPr>
        <w:t xml:space="preserve">, goed voor ongeveer </w:t>
      </w:r>
      <w:r w:rsidR="001079E5" w:rsidRPr="00D84F7E">
        <w:rPr>
          <w:b/>
          <w:bCs/>
          <w:lang w:val="nl-NL"/>
        </w:rPr>
        <w:t>22% van de wereldwijde inkomsten</w:t>
      </w:r>
      <w:r w:rsidR="001079E5" w:rsidRPr="00D84F7E">
        <w:rPr>
          <w:lang w:val="nl-NL"/>
        </w:rPr>
        <w:t xml:space="preserve"> van de sector.</w:t>
      </w:r>
    </w:p>
    <w:p w14:paraId="3B2DAEB9" w14:textId="77777777" w:rsidR="00527A73" w:rsidRPr="00D84F7E" w:rsidRDefault="00512552">
      <w:pPr>
        <w:rPr>
          <w:b/>
          <w:bCs/>
          <w:lang w:val="nl-NL"/>
        </w:rPr>
      </w:pPr>
      <w:r w:rsidRPr="00D84F7E">
        <w:rPr>
          <w:b/>
          <w:bCs/>
          <w:lang w:val="nl-NL"/>
        </w:rPr>
        <w:t>Een waarborg voor democratie</w:t>
      </w:r>
    </w:p>
    <w:p w14:paraId="6294CB4B" w14:textId="77777777" w:rsidR="00527A73" w:rsidRPr="00D84F7E" w:rsidRDefault="00512552">
      <w:pPr>
        <w:rPr>
          <w:lang w:val="nl-NL"/>
        </w:rPr>
      </w:pPr>
      <w:r w:rsidRPr="00D84F7E">
        <w:rPr>
          <w:lang w:val="nl-NL"/>
        </w:rPr>
        <w:t>In een tijd waarin autoritaire regimes de fundamentele waarden van de Europese Unie – vrijheid, democratie en mensenrechten – bedreigen, blijft cinema een krachtig instrument voor collectieve verhalen, openheid naar anderen en wederzijds begrip. Films weerspiegelen onze diverse identiteiten, werpen licht op onze debatten en helpen sociale veranderingen te voorzien. In die zin is dit veel meer dan een economische sector; het is een hoeksteen van de culturele democratie.</w:t>
      </w:r>
    </w:p>
    <w:p w14:paraId="0147DF28" w14:textId="77777777" w:rsidR="00527A73" w:rsidRPr="00D84F7E" w:rsidRDefault="00527A73">
      <w:pPr>
        <w:rPr>
          <w:lang w:val="nl-NL"/>
        </w:rPr>
      </w:pPr>
    </w:p>
    <w:p w14:paraId="3D48AC04" w14:textId="77777777" w:rsidR="00527A73" w:rsidRPr="00D84F7E" w:rsidRDefault="00512552">
      <w:pPr>
        <w:rPr>
          <w:b/>
          <w:bCs/>
          <w:lang w:val="nl-NL"/>
        </w:rPr>
      </w:pPr>
      <w:r w:rsidRPr="00D84F7E">
        <w:rPr>
          <w:b/>
          <w:bCs/>
          <w:lang w:val="nl-NL"/>
        </w:rPr>
        <w:lastRenderedPageBreak/>
        <w:t>Impactvolle projecten</w:t>
      </w:r>
    </w:p>
    <w:p w14:paraId="1D6E1C7D" w14:textId="77777777" w:rsidR="004B6316" w:rsidRPr="004B6316" w:rsidRDefault="004B6316">
      <w:pPr>
        <w:rPr>
          <w:rFonts w:ascii="Cambria" w:hAnsi="Cambria"/>
          <w:color w:val="000000"/>
        </w:rPr>
      </w:pPr>
      <w:r w:rsidRPr="004B6316">
        <w:rPr>
          <w:rFonts w:ascii="Cambria" w:hAnsi="Cambria"/>
          <w:color w:val="000000"/>
          <w:highlight w:val="cyan"/>
        </w:rPr>
        <w:t>De voorbije jaren heeft screen.brussels een brede waaier aan projecten gesteund die deze principes belichamen. Fictiefilms zoals</w:t>
      </w:r>
      <w:r w:rsidRPr="004B6316">
        <w:rPr>
          <w:rStyle w:val="apple-converted-space"/>
          <w:rFonts w:ascii="Cambria" w:hAnsi="Cambria"/>
          <w:color w:val="000000"/>
          <w:highlight w:val="cyan"/>
        </w:rPr>
        <w:t> </w:t>
      </w:r>
      <w:hyperlink r:id="rId8" w:history="1">
        <w:r w:rsidRPr="004B6316">
          <w:rPr>
            <w:rStyle w:val="Lienhypertexte"/>
            <w:rFonts w:ascii="Cambria" w:hAnsi="Cambria"/>
            <w:highlight w:val="cyan"/>
          </w:rPr>
          <w:t>BXL</w:t>
        </w:r>
      </w:hyperlink>
      <w:r w:rsidRPr="004B6316">
        <w:rPr>
          <w:rFonts w:ascii="Cambria" w:hAnsi="Cambria"/>
          <w:color w:val="000000"/>
          <w:highlight w:val="cyan"/>
        </w:rPr>
        <w:t>,</w:t>
      </w:r>
      <w:r w:rsidRPr="004B6316">
        <w:rPr>
          <w:rStyle w:val="apple-converted-space"/>
          <w:rFonts w:ascii="Cambria" w:hAnsi="Cambria"/>
          <w:color w:val="000000"/>
          <w:highlight w:val="cyan"/>
        </w:rPr>
        <w:t> </w:t>
      </w:r>
      <w:hyperlink r:id="rId9" w:history="1">
        <w:r w:rsidRPr="004B6316">
          <w:rPr>
            <w:rStyle w:val="Lienhypertexte"/>
            <w:rFonts w:ascii="Cambria" w:hAnsi="Cambria"/>
            <w:highlight w:val="cyan"/>
          </w:rPr>
          <w:t>Night Call</w:t>
        </w:r>
      </w:hyperlink>
      <w:r w:rsidRPr="004B6316">
        <w:rPr>
          <w:rFonts w:ascii="Cambria" w:hAnsi="Cambria"/>
          <w:color w:val="000000"/>
          <w:highlight w:val="cyan"/>
        </w:rPr>
        <w:t>,</w:t>
      </w:r>
      <w:r w:rsidRPr="004B6316">
        <w:rPr>
          <w:rStyle w:val="apple-converted-space"/>
          <w:rFonts w:ascii="Cambria" w:hAnsi="Cambria"/>
          <w:color w:val="000000"/>
          <w:highlight w:val="cyan"/>
        </w:rPr>
        <w:t> </w:t>
      </w:r>
      <w:hyperlink r:id="rId10" w:history="1">
        <w:r w:rsidRPr="004B6316">
          <w:rPr>
            <w:rStyle w:val="Lienhypertexte"/>
            <w:rFonts w:ascii="Cambria" w:hAnsi="Cambria"/>
            <w:highlight w:val="cyan"/>
          </w:rPr>
          <w:t>Amal</w:t>
        </w:r>
      </w:hyperlink>
      <w:r w:rsidRPr="004B6316">
        <w:rPr>
          <w:rFonts w:ascii="Cambria" w:hAnsi="Cambria"/>
          <w:color w:val="000000"/>
          <w:highlight w:val="cyan"/>
        </w:rPr>
        <w:t>,</w:t>
      </w:r>
      <w:r w:rsidRPr="004B6316">
        <w:rPr>
          <w:rStyle w:val="apple-converted-space"/>
          <w:rFonts w:ascii="Cambria" w:hAnsi="Cambria"/>
          <w:color w:val="000000"/>
          <w:highlight w:val="cyan"/>
        </w:rPr>
        <w:t> </w:t>
      </w:r>
      <w:hyperlink r:id="rId11" w:history="1">
        <w:r w:rsidRPr="004B6316">
          <w:rPr>
            <w:rStyle w:val="Lienhypertexte"/>
            <w:rFonts w:ascii="Cambria" w:hAnsi="Cambria"/>
            <w:highlight w:val="cyan"/>
          </w:rPr>
          <w:t>The Blue Caftan</w:t>
        </w:r>
      </w:hyperlink>
      <w:r w:rsidRPr="004B6316">
        <w:rPr>
          <w:rFonts w:ascii="Cambria" w:hAnsi="Cambria"/>
          <w:color w:val="000000"/>
          <w:highlight w:val="cyan"/>
        </w:rPr>
        <w:t>,</w:t>
      </w:r>
      <w:r w:rsidRPr="004B6316">
        <w:rPr>
          <w:rStyle w:val="apple-converted-space"/>
          <w:rFonts w:ascii="Cambria" w:hAnsi="Cambria"/>
          <w:color w:val="000000"/>
          <w:highlight w:val="cyan"/>
        </w:rPr>
        <w:t> </w:t>
      </w:r>
      <w:hyperlink r:id="rId12" w:history="1">
        <w:r w:rsidRPr="004B6316">
          <w:rPr>
            <w:rStyle w:val="Lienhypertexte"/>
            <w:rFonts w:ascii="Cambria" w:hAnsi="Cambria"/>
            <w:highlight w:val="cyan"/>
          </w:rPr>
          <w:t>No Dogs or Italians Allowed</w:t>
        </w:r>
      </w:hyperlink>
      <w:r w:rsidRPr="004B6316">
        <w:rPr>
          <w:rStyle w:val="apple-converted-space"/>
          <w:rFonts w:ascii="Cambria" w:hAnsi="Cambria"/>
          <w:color w:val="000000"/>
          <w:highlight w:val="cyan"/>
        </w:rPr>
        <w:t> </w:t>
      </w:r>
      <w:r w:rsidRPr="004B6316">
        <w:rPr>
          <w:rFonts w:ascii="Cambria" w:hAnsi="Cambria"/>
          <w:color w:val="000000"/>
          <w:highlight w:val="cyan"/>
        </w:rPr>
        <w:t>en</w:t>
      </w:r>
      <w:r w:rsidRPr="004B6316">
        <w:rPr>
          <w:rStyle w:val="apple-converted-space"/>
          <w:rFonts w:ascii="Cambria" w:hAnsi="Cambria"/>
          <w:color w:val="000000"/>
          <w:highlight w:val="cyan"/>
        </w:rPr>
        <w:t> </w:t>
      </w:r>
      <w:hyperlink r:id="rId13" w:history="1">
        <w:r w:rsidRPr="004B6316">
          <w:rPr>
            <w:rStyle w:val="Lienhypertexte"/>
            <w:rFonts w:ascii="Cambria" w:hAnsi="Cambria"/>
            <w:highlight w:val="cyan"/>
          </w:rPr>
          <w:t>Don't Worry, I'll Be Ok</w:t>
        </w:r>
      </w:hyperlink>
      <w:r w:rsidRPr="004B6316">
        <w:rPr>
          <w:rFonts w:ascii="Cambria" w:hAnsi="Cambria"/>
          <w:color w:val="000000"/>
          <w:highlight w:val="cyan"/>
        </w:rPr>
        <w:t>bereikten een breed publiek, waaronder schoolgroepen. Series zoals</w:t>
      </w:r>
      <w:r w:rsidRPr="004B6316">
        <w:rPr>
          <w:rStyle w:val="apple-converted-space"/>
          <w:rFonts w:ascii="Cambria" w:hAnsi="Cambria"/>
          <w:color w:val="000000"/>
          <w:highlight w:val="cyan"/>
        </w:rPr>
        <w:t> </w:t>
      </w:r>
      <w:hyperlink r:id="rId14" w:history="1">
        <w:r w:rsidRPr="004B6316">
          <w:rPr>
            <w:rStyle w:val="Lienhypertexte"/>
            <w:rFonts w:ascii="Cambria" w:hAnsi="Cambria"/>
            <w:highlight w:val="cyan"/>
          </w:rPr>
          <w:t>Roomies</w:t>
        </w:r>
      </w:hyperlink>
      <w:r w:rsidRPr="004B6316">
        <w:rPr>
          <w:rFonts w:ascii="Cambria" w:hAnsi="Cambria"/>
          <w:color w:val="000000"/>
          <w:highlight w:val="cyan"/>
        </w:rPr>
        <w:t>,</w:t>
      </w:r>
      <w:r w:rsidRPr="004B6316">
        <w:rPr>
          <w:rStyle w:val="apple-converted-space"/>
          <w:rFonts w:ascii="Cambria" w:hAnsi="Cambria"/>
          <w:color w:val="000000"/>
          <w:highlight w:val="cyan"/>
        </w:rPr>
        <w:t> </w:t>
      </w:r>
      <w:hyperlink r:id="rId15" w:history="1">
        <w:r w:rsidRPr="004B6316">
          <w:rPr>
            <w:rStyle w:val="Lienhypertexte"/>
            <w:rFonts w:ascii="Cambria" w:hAnsi="Cambria"/>
            <w:highlight w:val="cyan"/>
          </w:rPr>
          <w:t>Hacked</w:t>
        </w:r>
      </w:hyperlink>
      <w:r w:rsidRPr="004B6316">
        <w:rPr>
          <w:rStyle w:val="apple-converted-space"/>
          <w:rFonts w:ascii="Cambria" w:hAnsi="Cambria"/>
          <w:color w:val="000000"/>
          <w:highlight w:val="cyan"/>
        </w:rPr>
        <w:t> </w:t>
      </w:r>
      <w:r w:rsidRPr="004B6316">
        <w:rPr>
          <w:rFonts w:ascii="Cambria" w:hAnsi="Cambria"/>
          <w:color w:val="000000"/>
          <w:highlight w:val="cyan"/>
        </w:rPr>
        <w:t>en</w:t>
      </w:r>
      <w:r w:rsidRPr="004B6316">
        <w:rPr>
          <w:rStyle w:val="apple-converted-space"/>
          <w:rFonts w:ascii="Cambria" w:hAnsi="Cambria"/>
          <w:color w:val="000000"/>
          <w:highlight w:val="cyan"/>
        </w:rPr>
        <w:t> </w:t>
      </w:r>
      <w:hyperlink r:id="rId16" w:history="1">
        <w:r w:rsidRPr="004B6316">
          <w:rPr>
            <w:rStyle w:val="Lienhypertexte"/>
            <w:rFonts w:ascii="Cambria" w:hAnsi="Cambria"/>
            <w:highlight w:val="cyan"/>
          </w:rPr>
          <w:t>The Theory of Y</w:t>
        </w:r>
      </w:hyperlink>
      <w:r w:rsidRPr="004B6316">
        <w:rPr>
          <w:rFonts w:ascii="Cambria" w:hAnsi="Cambria"/>
          <w:color w:val="000000"/>
          <w:highlight w:val="cyan"/>
        </w:rPr>
        <w:t>, evenals documentaires zoals</w:t>
      </w:r>
      <w:r w:rsidRPr="004B6316">
        <w:rPr>
          <w:rStyle w:val="apple-converted-space"/>
          <w:rFonts w:ascii="Cambria" w:hAnsi="Cambria"/>
          <w:color w:val="000000"/>
          <w:highlight w:val="cyan"/>
        </w:rPr>
        <w:t> </w:t>
      </w:r>
      <w:hyperlink r:id="rId17" w:history="1">
        <w:r w:rsidRPr="004B6316">
          <w:rPr>
            <w:rStyle w:val="Lienhypertexte"/>
            <w:rFonts w:ascii="Cambria" w:hAnsi="Cambria"/>
            <w:highlight w:val="cyan"/>
          </w:rPr>
          <w:t>Chosen Family</w:t>
        </w:r>
      </w:hyperlink>
      <w:r w:rsidRPr="004B6316">
        <w:rPr>
          <w:rFonts w:ascii="Cambria" w:hAnsi="Cambria"/>
          <w:color w:val="000000"/>
          <w:highlight w:val="cyan"/>
        </w:rPr>
        <w:t>,</w:t>
      </w:r>
      <w:r w:rsidRPr="004B6316">
        <w:rPr>
          <w:rStyle w:val="apple-converted-space"/>
          <w:rFonts w:ascii="Cambria" w:hAnsi="Cambria"/>
          <w:color w:val="000000"/>
          <w:highlight w:val="cyan"/>
        </w:rPr>
        <w:t> </w:t>
      </w:r>
      <w:hyperlink w:history="1">
        <w:r w:rsidRPr="004B6316">
          <w:rPr>
            <w:rStyle w:val="Lienhypertexte"/>
            <w:rFonts w:ascii="Cambria" w:hAnsi="Cambria"/>
            <w:highlight w:val="cyan"/>
          </w:rPr>
          <w:t>De laatste Joodse Zomer</w:t>
        </w:r>
      </w:hyperlink>
      <w:r w:rsidRPr="004B6316">
        <w:rPr>
          <w:rFonts w:ascii="Cambria" w:hAnsi="Cambria"/>
          <w:color w:val="000000"/>
          <w:highlight w:val="cyan"/>
        </w:rPr>
        <w:t>,</w:t>
      </w:r>
      <w:r w:rsidRPr="004B6316">
        <w:rPr>
          <w:rStyle w:val="apple-converted-space"/>
          <w:rFonts w:ascii="Cambria" w:hAnsi="Cambria"/>
          <w:color w:val="000000"/>
          <w:highlight w:val="cyan"/>
        </w:rPr>
        <w:t> </w:t>
      </w:r>
      <w:hyperlink r:id="rId18" w:history="1">
        <w:r w:rsidRPr="004B6316">
          <w:rPr>
            <w:rStyle w:val="Lienhypertexte"/>
            <w:rFonts w:ascii="Cambria" w:hAnsi="Cambria"/>
            <w:highlight w:val="cyan"/>
          </w:rPr>
          <w:t>The EUkrainian</w:t>
        </w:r>
      </w:hyperlink>
      <w:r w:rsidRPr="004B6316">
        <w:rPr>
          <w:rFonts w:ascii="Cambria" w:hAnsi="Cambria"/>
          <w:color w:val="000000"/>
          <w:highlight w:val="cyan"/>
        </w:rPr>
        <w:t>,</w:t>
      </w:r>
      <w:r w:rsidRPr="004B6316">
        <w:rPr>
          <w:rStyle w:val="apple-converted-space"/>
          <w:rFonts w:ascii="Cambria" w:hAnsi="Cambria"/>
          <w:color w:val="000000"/>
          <w:highlight w:val="cyan"/>
        </w:rPr>
        <w:t> </w:t>
      </w:r>
      <w:hyperlink r:id="rId19" w:history="1">
        <w:r w:rsidRPr="004B6316">
          <w:rPr>
            <w:rStyle w:val="Lienhypertexte"/>
            <w:rFonts w:ascii="Cambria" w:hAnsi="Cambria"/>
            <w:highlight w:val="cyan"/>
          </w:rPr>
          <w:t>Puisque je suis née</w:t>
        </w:r>
      </w:hyperlink>
      <w:r w:rsidRPr="004B6316">
        <w:rPr>
          <w:rStyle w:val="apple-converted-space"/>
          <w:rFonts w:ascii="Cambria" w:hAnsi="Cambria"/>
          <w:color w:val="000000"/>
          <w:highlight w:val="cyan"/>
        </w:rPr>
        <w:t> </w:t>
      </w:r>
      <w:r w:rsidRPr="004B6316">
        <w:rPr>
          <w:rFonts w:ascii="Cambria" w:hAnsi="Cambria"/>
          <w:color w:val="000000"/>
          <w:highlight w:val="cyan"/>
        </w:rPr>
        <w:t>en</w:t>
      </w:r>
      <w:r w:rsidRPr="004B6316">
        <w:rPr>
          <w:rStyle w:val="apple-converted-space"/>
          <w:rFonts w:ascii="Cambria" w:hAnsi="Cambria"/>
          <w:color w:val="000000"/>
          <w:highlight w:val="cyan"/>
        </w:rPr>
        <w:t> </w:t>
      </w:r>
      <w:hyperlink r:id="rId20" w:history="1">
        <w:r w:rsidRPr="004B6316">
          <w:rPr>
            <w:rStyle w:val="Lienhypertexte"/>
            <w:rFonts w:ascii="Cambria" w:hAnsi="Cambria"/>
            <w:highlight w:val="cyan"/>
          </w:rPr>
          <w:t>She They Us</w:t>
        </w:r>
      </w:hyperlink>
      <w:r w:rsidRPr="004B6316">
        <w:rPr>
          <w:rFonts w:ascii="Cambria" w:hAnsi="Cambria"/>
          <w:color w:val="000000"/>
          <w:highlight w:val="cyan"/>
        </w:rPr>
        <w:t>, tonen allemaal aan dat cinema in staat is complexe kwesties met gevoeligheid te benaderen, een stem te geven aan gemarginaliseerde gemeenschappen en bruggen te slaan tussen generaties.</w:t>
      </w:r>
    </w:p>
    <w:p w14:paraId="149A8886" w14:textId="23CA2805" w:rsidR="00527A73" w:rsidRPr="00D84F7E" w:rsidRDefault="00512552">
      <w:pPr>
        <w:rPr>
          <w:b/>
          <w:bCs/>
          <w:lang w:val="nl-NL"/>
        </w:rPr>
      </w:pPr>
      <w:r w:rsidRPr="00D84F7E">
        <w:rPr>
          <w:b/>
          <w:bCs/>
          <w:lang w:val="nl-NL"/>
        </w:rPr>
        <w:t>Een oproep tot actie</w:t>
      </w:r>
    </w:p>
    <w:p w14:paraId="07743854" w14:textId="77777777" w:rsidR="00527A73" w:rsidRPr="00D84F7E" w:rsidRDefault="00512552">
      <w:pPr>
        <w:rPr>
          <w:lang w:val="nl-NL"/>
        </w:rPr>
      </w:pPr>
      <w:r w:rsidRPr="00D84F7E">
        <w:rPr>
          <w:lang w:val="nl-NL"/>
        </w:rPr>
        <w:t xml:space="preserve">Daarom roept </w:t>
      </w:r>
      <w:proofErr w:type="gramStart"/>
      <w:r w:rsidRPr="00D84F7E">
        <w:rPr>
          <w:highlight w:val="cyan"/>
          <w:lang w:val="nl-NL"/>
        </w:rPr>
        <w:t>screen.brussels</w:t>
      </w:r>
      <w:proofErr w:type="gramEnd"/>
      <w:r w:rsidRPr="00D84F7E">
        <w:rPr>
          <w:lang w:val="nl-NL"/>
        </w:rPr>
        <w:t xml:space="preserve"> op tot gecoördineerde en zichtbare actie van alle Europese stakeholders – overheden, omroepen, investeringsfondsen en beroepsorganisaties – om zich te verenigen achter één duidelijke boodschap:</w:t>
      </w:r>
    </w:p>
    <w:p w14:paraId="10A1921C" w14:textId="77777777" w:rsidR="00527A73" w:rsidRPr="00D84F7E" w:rsidRDefault="00512552">
      <w:pPr>
        <w:rPr>
          <w:lang w:val="nl-NL"/>
        </w:rPr>
      </w:pPr>
      <w:r w:rsidRPr="00D84F7E">
        <w:rPr>
          <w:b/>
          <w:bCs/>
          <w:lang w:val="nl-NL"/>
        </w:rPr>
        <w:t>Investeren in audiovisuele creatie is de verstandigste investering van onze tijd.</w:t>
      </w:r>
      <w:r w:rsidRPr="00D84F7E">
        <w:rPr>
          <w:lang w:val="nl-NL"/>
        </w:rPr>
        <w:t xml:space="preserve"> Het voedt cultuur, stimuleert economische groei, creëert banen en staat als een krachtig engagement voor de kernwaarden van Europa: vrijheid, democratie en mensenrechten.</w:t>
      </w:r>
    </w:p>
    <w:p w14:paraId="216EFA5D" w14:textId="747FFB33" w:rsidR="00527A73" w:rsidRPr="00D84F7E" w:rsidRDefault="00512552">
      <w:pPr>
        <w:rPr>
          <w:b/>
          <w:bCs/>
          <w:lang w:val="nl-NL"/>
        </w:rPr>
      </w:pPr>
      <w:r w:rsidRPr="00D84F7E">
        <w:rPr>
          <w:b/>
          <w:bCs/>
          <w:lang w:val="nl-NL"/>
        </w:rPr>
        <w:t>Uw stem telt</w:t>
      </w:r>
    </w:p>
    <w:p w14:paraId="3987927C" w14:textId="77777777" w:rsidR="00527A73" w:rsidRPr="00D84F7E" w:rsidRDefault="00512552">
      <w:pPr>
        <w:rPr>
          <w:lang w:val="nl-NL"/>
        </w:rPr>
      </w:pPr>
      <w:r w:rsidRPr="00D84F7E">
        <w:rPr>
          <w:lang w:val="nl-NL"/>
        </w:rPr>
        <w:t xml:space="preserve">Via dit initiatief stelt </w:t>
      </w:r>
      <w:proofErr w:type="gramStart"/>
      <w:r w:rsidRPr="00D84F7E">
        <w:rPr>
          <w:b/>
          <w:bCs/>
          <w:lang w:val="nl-NL"/>
        </w:rPr>
        <w:t>screen.brussels</w:t>
      </w:r>
      <w:proofErr w:type="gramEnd"/>
      <w:r w:rsidRPr="00D84F7E">
        <w:rPr>
          <w:lang w:val="nl-NL"/>
        </w:rPr>
        <w:t xml:space="preserve"> rechtenvrije communicatiemiddelen ter beschikking – banners, labels, slogans, visuals – die iedereen kan gebruiken in zijn communicatie. Want dit gaat niet alleen over het verdedigen van een sector, maar ook over trots opkomen voor wat ze vertegenwoordigt: een creatief, vrij en verenigd Europa.</w:t>
      </w:r>
    </w:p>
    <w:p w14:paraId="210B6A94" w14:textId="2E0B4EC6" w:rsidR="00527A73" w:rsidRPr="00D84F7E" w:rsidRDefault="009E5F24">
      <w:pPr>
        <w:rPr>
          <w:lang w:val="nl-NL"/>
        </w:rPr>
      </w:pPr>
      <w:r w:rsidRPr="00D84F7E">
        <w:rPr>
          <w:lang w:val="nl-NL"/>
        </w:rPr>
        <w:t xml:space="preserve">Gebruik de hashtag </w:t>
      </w:r>
      <w:r w:rsidRPr="00D84F7E">
        <w:rPr>
          <w:b/>
          <w:bCs/>
          <w:lang w:val="nl-NL"/>
        </w:rPr>
        <w:t>#europeancinema</w:t>
      </w:r>
      <w:r w:rsidRPr="00D84F7E">
        <w:rPr>
          <w:lang w:val="nl-NL"/>
        </w:rPr>
        <w:t xml:space="preserve"> om deze campagne te verspreiden.  </w:t>
      </w:r>
    </w:p>
    <w:p w14:paraId="4E0466D6" w14:textId="77777777" w:rsidR="00527A73" w:rsidRPr="00332C03" w:rsidRDefault="00512552">
      <w:pPr>
        <w:rPr>
          <w:b/>
          <w:bCs/>
          <w:lang w:val="fr-BE"/>
        </w:rPr>
      </w:pPr>
      <w:r w:rsidRPr="00332C03">
        <w:rPr>
          <w:b/>
          <w:bCs/>
          <w:lang w:val="fr-BE"/>
        </w:rPr>
        <w:t>Bronnen:</w:t>
      </w:r>
    </w:p>
    <w:p w14:paraId="2873ECCC" w14:textId="3CEDF050" w:rsidR="00F0088B" w:rsidRPr="00F0088B" w:rsidRDefault="00F0088B" w:rsidP="00F0088B">
      <w:pPr>
        <w:rPr>
          <w:rFonts w:ascii="Cambria" w:hAnsi="Cambria"/>
          <w:lang w:val="fr-BE"/>
        </w:rPr>
      </w:pPr>
      <w:hyperlink r:id="rId21" w:history="1">
        <w:r w:rsidRPr="00F0088B">
          <w:rPr>
            <w:rStyle w:val="Lienhypertexte"/>
            <w:rFonts w:ascii="Cambria" w:hAnsi="Cambria"/>
            <w:lang w:val="fr-BE"/>
          </w:rPr>
          <w:t>European Audiovisual Observato</w:t>
        </w:r>
        <w:r w:rsidR="00BF69FC">
          <w:rPr>
            <w:rStyle w:val="Lienhypertexte"/>
            <w:rFonts w:ascii="Cambria" w:hAnsi="Cambria"/>
            <w:lang w:val="fr-BE"/>
          </w:rPr>
          <w:t>r</w:t>
        </w:r>
        <w:r w:rsidRPr="00F0088B">
          <w:rPr>
            <w:rStyle w:val="Lienhypertexte"/>
            <w:rFonts w:ascii="Cambria" w:hAnsi="Cambria"/>
            <w:lang w:val="fr-BE"/>
          </w:rPr>
          <w:t>y, Key trends 2025</w:t>
        </w:r>
      </w:hyperlink>
      <w:r w:rsidRPr="00F0088B">
        <w:rPr>
          <w:rFonts w:ascii="Cambria" w:hAnsi="Cambria"/>
          <w:lang w:val="fr-BE"/>
        </w:rPr>
        <w:t xml:space="preserve"> </w:t>
      </w:r>
      <w:r w:rsidRPr="00F0088B">
        <w:rPr>
          <w:rFonts w:ascii="Cambria" w:hAnsi="Cambria"/>
          <w:lang w:val="fr-BE"/>
        </w:rPr>
        <w:br/>
      </w:r>
      <w:hyperlink r:id="rId22" w:history="1">
        <w:r w:rsidRPr="00F0088B">
          <w:rPr>
            <w:rStyle w:val="Lienhypertexte"/>
            <w:rFonts w:ascii="Cambria" w:hAnsi="Cambria"/>
            <w:lang w:val="fr-BE"/>
          </w:rPr>
          <w:t>European Audiovisual Observato</w:t>
        </w:r>
        <w:r w:rsidR="00BF69FC">
          <w:rPr>
            <w:rStyle w:val="Lienhypertexte"/>
            <w:rFonts w:ascii="Cambria" w:hAnsi="Cambria"/>
            <w:lang w:val="fr-BE"/>
          </w:rPr>
          <w:t>r</w:t>
        </w:r>
        <w:r w:rsidRPr="00F0088B">
          <w:rPr>
            <w:rStyle w:val="Lienhypertexte"/>
            <w:rFonts w:ascii="Cambria" w:hAnsi="Cambria"/>
            <w:lang w:val="fr-BE"/>
          </w:rPr>
          <w:t>y, European co-productions generated admissions</w:t>
        </w:r>
      </w:hyperlink>
      <w:r w:rsidRPr="00F0088B">
        <w:rPr>
          <w:rFonts w:ascii="Cambria" w:hAnsi="Cambria"/>
          <w:lang w:val="fr-BE"/>
        </w:rPr>
        <w:br/>
      </w:r>
      <w:hyperlink r:id="rId23" w:history="1">
        <w:r w:rsidRPr="00F0088B">
          <w:rPr>
            <w:rStyle w:val="Lienhypertexte"/>
            <w:lang w:val="fr-BE"/>
          </w:rPr>
          <w:t>European Commission, The European Media Industry Outlook September 2025</w:t>
        </w:r>
      </w:hyperlink>
      <w:r w:rsidRPr="00F0088B">
        <w:rPr>
          <w:lang w:val="fr-BE"/>
        </w:rPr>
        <w:t xml:space="preserve"> </w:t>
      </w:r>
      <w:r w:rsidRPr="00F0088B">
        <w:rPr>
          <w:lang w:val="fr-BE"/>
        </w:rPr>
        <w:br/>
      </w:r>
      <w:hyperlink r:id="rId24" w:history="1">
        <w:r w:rsidRPr="00F0088B">
          <w:rPr>
            <w:rStyle w:val="Lienhypertexte"/>
            <w:rFonts w:ascii="Cambria" w:hAnsi="Cambria"/>
            <w:lang w:val="fr-BE"/>
          </w:rPr>
          <w:t xml:space="preserve">European Commission, Sectoral Social Dialogue </w:t>
        </w:r>
      </w:hyperlink>
    </w:p>
    <w:p w14:paraId="2ABFA807" w14:textId="6C28EE85" w:rsidR="00527A73" w:rsidRPr="00D84F7E" w:rsidRDefault="00DB56B3" w:rsidP="00842FF3">
      <w:pPr>
        <w:jc w:val="center"/>
        <w:rPr>
          <w:lang w:val="nl-NL"/>
        </w:rPr>
      </w:pPr>
      <w:r w:rsidRPr="00D84F7E">
        <w:rPr>
          <w:noProof/>
          <w:lang w:val="nl-NL"/>
        </w:rPr>
        <w:lastRenderedPageBreak/>
        <w:drawing>
          <wp:inline distT="0" distB="0" distL="0" distR="0" wp14:anchorId="7FE1CE48" wp14:editId="7A7E25BA">
            <wp:extent cx="3928820" cy="2029891"/>
            <wp:effectExtent l="0" t="0" r="0" b="0"/>
            <wp:docPr id="2142176497" name="Image 1" descr="Une image contenant texte, Police, capture d’écran, logo&#10;&#10;Le contenu généré par l’IA peut être incorrect.">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176497" name="Image 1" descr="Une image contenant texte, Police, capture d’écran, logo&#10;&#10;Le contenu généré par l’IA peut être incorrect.">
                      <a:hlinkClick r:id="rId25"/>
                    </pic:cNvPr>
                    <pic:cNvPicPr/>
                  </pic:nvPicPr>
                  <pic:blipFill>
                    <a:blip r:embed="rId26"/>
                    <a:stretch>
                      <a:fillRect/>
                    </a:stretch>
                  </pic:blipFill>
                  <pic:spPr>
                    <a:xfrm>
                      <a:off x="0" y="0"/>
                      <a:ext cx="3992244" cy="2062660"/>
                    </a:xfrm>
                    <a:prstGeom prst="rect">
                      <a:avLst/>
                    </a:prstGeom>
                  </pic:spPr>
                </pic:pic>
              </a:graphicData>
            </a:graphic>
          </wp:inline>
        </w:drawing>
      </w:r>
    </w:p>
    <w:sectPr w:rsidR="00527A73" w:rsidRPr="00D84F7E" w:rsidSect="00034616">
      <w:headerReference w:type="default" r:id="rId2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0872C" w14:textId="77777777" w:rsidR="005E2DC6" w:rsidRDefault="005E2DC6" w:rsidP="001D3B4C">
      <w:pPr>
        <w:spacing w:after="0" w:line="240" w:lineRule="auto"/>
      </w:pPr>
      <w:r>
        <w:separator/>
      </w:r>
    </w:p>
  </w:endnote>
  <w:endnote w:type="continuationSeparator" w:id="0">
    <w:p w14:paraId="30ACD03E" w14:textId="77777777" w:rsidR="005E2DC6" w:rsidRDefault="005E2DC6" w:rsidP="001D3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 w:name="-webkit-standard">
    <w:altName w:val="Cambri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C3E1D" w14:textId="77777777" w:rsidR="005E2DC6" w:rsidRDefault="005E2DC6" w:rsidP="001D3B4C">
      <w:pPr>
        <w:spacing w:after="0" w:line="240" w:lineRule="auto"/>
      </w:pPr>
      <w:r>
        <w:separator/>
      </w:r>
    </w:p>
  </w:footnote>
  <w:footnote w:type="continuationSeparator" w:id="0">
    <w:p w14:paraId="61F2EB62" w14:textId="77777777" w:rsidR="005E2DC6" w:rsidRDefault="005E2DC6" w:rsidP="001D3B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A4C6D" w14:textId="699EA534" w:rsidR="001D3B4C" w:rsidRDefault="001D3B4C">
    <w:pPr>
      <w:pStyle w:val="En-tte"/>
    </w:pPr>
    <w:r w:rsidRPr="001D3B4C">
      <w:t xml:space="preserve">Tekst beschikbaar voor alle belanghebbenden. De </w:t>
    </w:r>
    <w:r w:rsidRPr="001D3B4C">
      <w:rPr>
        <w:highlight w:val="cyan"/>
      </w:rPr>
      <w:t>gemarkeerde elementen</w:t>
    </w:r>
    <w:r w:rsidRPr="001D3B4C">
      <w:t xml:space="preserve"> moeten door elke partner worden aangepast.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69624934">
    <w:abstractNumId w:val="8"/>
  </w:num>
  <w:num w:numId="2" w16cid:durableId="1237013921">
    <w:abstractNumId w:val="6"/>
  </w:num>
  <w:num w:numId="3" w16cid:durableId="636759098">
    <w:abstractNumId w:val="5"/>
  </w:num>
  <w:num w:numId="4" w16cid:durableId="2093893772">
    <w:abstractNumId w:val="4"/>
  </w:num>
  <w:num w:numId="5" w16cid:durableId="1201087581">
    <w:abstractNumId w:val="7"/>
  </w:num>
  <w:num w:numId="6" w16cid:durableId="970669000">
    <w:abstractNumId w:val="3"/>
  </w:num>
  <w:num w:numId="7" w16cid:durableId="1592469836">
    <w:abstractNumId w:val="2"/>
  </w:num>
  <w:num w:numId="8" w16cid:durableId="1134642985">
    <w:abstractNumId w:val="1"/>
  </w:num>
  <w:num w:numId="9" w16cid:durableId="1325082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9"/>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079E5"/>
    <w:rsid w:val="0015074B"/>
    <w:rsid w:val="00161EB4"/>
    <w:rsid w:val="001849E4"/>
    <w:rsid w:val="001D3B4C"/>
    <w:rsid w:val="001E7A2A"/>
    <w:rsid w:val="0029639D"/>
    <w:rsid w:val="00326F90"/>
    <w:rsid w:val="00332C03"/>
    <w:rsid w:val="004B6316"/>
    <w:rsid w:val="00512552"/>
    <w:rsid w:val="00527A73"/>
    <w:rsid w:val="005815F8"/>
    <w:rsid w:val="005E2DC6"/>
    <w:rsid w:val="006A6115"/>
    <w:rsid w:val="00842FF3"/>
    <w:rsid w:val="009E5F24"/>
    <w:rsid w:val="00AA1D8D"/>
    <w:rsid w:val="00AE4075"/>
    <w:rsid w:val="00B47730"/>
    <w:rsid w:val="00BF69FC"/>
    <w:rsid w:val="00C13B90"/>
    <w:rsid w:val="00C30EC0"/>
    <w:rsid w:val="00CB0664"/>
    <w:rsid w:val="00D32468"/>
    <w:rsid w:val="00D84F7E"/>
    <w:rsid w:val="00DB56B3"/>
    <w:rsid w:val="00E42821"/>
    <w:rsid w:val="00F0088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E7463ABC-63FE-EF4A-8968-60F8DE96A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D32468"/>
    <w:pPr>
      <w:spacing w:before="100" w:beforeAutospacing="1" w:after="100" w:afterAutospacing="1" w:line="240" w:lineRule="auto"/>
    </w:pPr>
    <w:rPr>
      <w:rFonts w:ascii="Times New Roman" w:eastAsia="Times New Roman" w:hAnsi="Times New Roman" w:cs="Times New Roman"/>
      <w:sz w:val="24"/>
      <w:szCs w:val="24"/>
      <w:lang w:val="fr-BE" w:eastAsia="fr-FR"/>
    </w:rPr>
  </w:style>
  <w:style w:type="character" w:styleId="Lienhypertexte">
    <w:name w:val="Hyperlink"/>
    <w:basedOn w:val="Policepardfaut"/>
    <w:uiPriority w:val="99"/>
    <w:unhideWhenUsed/>
    <w:rsid w:val="00DB56B3"/>
    <w:rPr>
      <w:color w:val="0000FF" w:themeColor="hyperlink"/>
      <w:u w:val="single"/>
    </w:rPr>
  </w:style>
  <w:style w:type="character" w:styleId="Lienhypertextesuivivisit">
    <w:name w:val="FollowedHyperlink"/>
    <w:basedOn w:val="Policepardfaut"/>
    <w:uiPriority w:val="99"/>
    <w:semiHidden/>
    <w:unhideWhenUsed/>
    <w:rsid w:val="00AE4075"/>
    <w:rPr>
      <w:color w:val="800080" w:themeColor="followedHyperlink"/>
      <w:u w:val="single"/>
    </w:rPr>
  </w:style>
  <w:style w:type="character" w:customStyle="1" w:styleId="apple-converted-space">
    <w:name w:val="apple-converted-space"/>
    <w:basedOn w:val="Policepardfaut"/>
    <w:rsid w:val="004B6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file:////node/25990" TargetMode="External"/><Relationship Id="rId13" Type="http://schemas.openxmlformats.org/officeDocument/2006/relationships/hyperlink" Target="file:////node/21575" TargetMode="External"/><Relationship Id="rId18" Type="http://schemas.openxmlformats.org/officeDocument/2006/relationships/hyperlink" Target="file:////node/29180"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www.obs.coe.int/en/web/observatoire/-/key-trends-2025-report-just-published" TargetMode="External"/><Relationship Id="rId7" Type="http://schemas.openxmlformats.org/officeDocument/2006/relationships/endnotes" Target="endnotes.xml"/><Relationship Id="rId12" Type="http://schemas.openxmlformats.org/officeDocument/2006/relationships/hyperlink" Target="file:////node/18204" TargetMode="External"/><Relationship Id="rId17" Type="http://schemas.openxmlformats.org/officeDocument/2006/relationships/hyperlink" Target="file:////node/27881" TargetMode="External"/><Relationship Id="rId25" Type="http://schemas.openxmlformats.org/officeDocument/2006/relationships/hyperlink" Target="https://screen.brussels/nl/nieuws/samen-voor-de-europese-cinema" TargetMode="External"/><Relationship Id="rId2" Type="http://schemas.openxmlformats.org/officeDocument/2006/relationships/numbering" Target="numbering.xml"/><Relationship Id="rId16" Type="http://schemas.openxmlformats.org/officeDocument/2006/relationships/hyperlink" Target="file:////node/11002" TargetMode="External"/><Relationship Id="rId20" Type="http://schemas.openxmlformats.org/officeDocument/2006/relationships/hyperlink" Target="file:////node/1817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node/18120" TargetMode="External"/><Relationship Id="rId24" Type="http://schemas.openxmlformats.org/officeDocument/2006/relationships/hyperlink" Target="https://employment-social-affairs.ec.europa.eu/policies-and-activities/eu-employment-policies/social-dialogue/cross-industry-and-sectoral-social-dialogue/audiovisual-sectoral-social-dialogue_en?" TargetMode="External"/><Relationship Id="rId5" Type="http://schemas.openxmlformats.org/officeDocument/2006/relationships/webSettings" Target="webSettings.xml"/><Relationship Id="rId15" Type="http://schemas.openxmlformats.org/officeDocument/2006/relationships/hyperlink" Target="file:////node/20148" TargetMode="External"/><Relationship Id="rId23" Type="http://schemas.openxmlformats.org/officeDocument/2006/relationships/hyperlink" Target="https://www.europecreative.be/images/MEDIA/Publications/2025%20MEDIA%20OUTLOOK.pdf" TargetMode="External"/><Relationship Id="rId28" Type="http://schemas.openxmlformats.org/officeDocument/2006/relationships/fontTable" Target="fontTable.xml"/><Relationship Id="rId10" Type="http://schemas.openxmlformats.org/officeDocument/2006/relationships/hyperlink" Target="file:////node/20133" TargetMode="External"/><Relationship Id="rId19" Type="http://schemas.openxmlformats.org/officeDocument/2006/relationships/hyperlink" Target="file:////node/26058" TargetMode="External"/><Relationship Id="rId4" Type="http://schemas.openxmlformats.org/officeDocument/2006/relationships/settings" Target="settings.xml"/><Relationship Id="rId9" Type="http://schemas.openxmlformats.org/officeDocument/2006/relationships/hyperlink" Target="file:////node/19123" TargetMode="External"/><Relationship Id="rId14" Type="http://schemas.openxmlformats.org/officeDocument/2006/relationships/hyperlink" Target="file:////node/18205" TargetMode="External"/><Relationship Id="rId22" Type="http://schemas.openxmlformats.org/officeDocument/2006/relationships/hyperlink" Target="https://www.obs.coe.int/en/web/observatoire/home/-/asset_publisher/9iKCxBYgiO6S/content/european-co-productions-generated-three-times-as-many-admissions-as-european-national-films-over-the-last-10-years?"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825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Julien Schreiber</cp:lastModifiedBy>
  <cp:revision>12</cp:revision>
  <dcterms:created xsi:type="dcterms:W3CDTF">2025-09-15T12:50:00Z</dcterms:created>
  <dcterms:modified xsi:type="dcterms:W3CDTF">2025-09-16T14:01:00Z</dcterms:modified>
  <cp:category/>
</cp:coreProperties>
</file>